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75E" w:rsidRPr="00D8375E" w:rsidRDefault="00D8375E" w:rsidP="00D8375E">
      <w:pPr>
        <w:pStyle w:val="Inhaltsverzeichnisberschrift"/>
        <w:jc w:val="right"/>
        <w:rPr>
          <w:sz w:val="28"/>
          <w:szCs w:val="28"/>
        </w:rPr>
      </w:pPr>
      <w:r w:rsidRPr="00D8375E">
        <w:rPr>
          <w:sz w:val="28"/>
          <w:szCs w:val="28"/>
        </w:rPr>
        <w:t>Stand: März 2020</w:t>
      </w:r>
    </w:p>
    <w:sdt>
      <w:sdtPr>
        <w:id w:val="-1156833710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1"/>
          <w:szCs w:val="21"/>
        </w:rPr>
      </w:sdtEndPr>
      <w:sdtContent>
        <w:p w:rsidR="00D8375E" w:rsidRDefault="00D8375E" w:rsidP="00D8375E">
          <w:pPr>
            <w:pStyle w:val="Inhaltsverzeichnisberschrift"/>
          </w:pPr>
          <w:r>
            <w:t>Inhalt</w:t>
          </w:r>
        </w:p>
        <w:p w:rsidR="00D8375E" w:rsidRDefault="00D8375E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311060" w:history="1">
            <w:r w:rsidRPr="00AB2AD6">
              <w:rPr>
                <w:rStyle w:val="Hyperlink"/>
                <w:noProof/>
              </w:rPr>
              <w:t>GDV Initiative Stadt-Land-unter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061" w:history="1">
            <w:r w:rsidRPr="00AB2AD6">
              <w:rPr>
                <w:rStyle w:val="Hyperlink"/>
                <w:noProof/>
              </w:rPr>
              <w:t>Hochwasserpass.com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062" w:history="1">
            <w:r w:rsidRPr="00AB2AD6">
              <w:rPr>
                <w:rStyle w:val="Hyperlink"/>
                <w:noProof/>
              </w:rPr>
              <w:t>Kompass Naturgefahren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063" w:history="1">
            <w:r w:rsidRPr="00AB2AD6">
              <w:rPr>
                <w:rStyle w:val="Hyperlink"/>
                <w:noProof/>
              </w:rPr>
              <w:t>Hochwasserschutzfibel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1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064" w:history="1">
            <w:r w:rsidRPr="00AB2AD6">
              <w:rPr>
                <w:rStyle w:val="Hyperlink"/>
                <w:noProof/>
              </w:rPr>
              <w:t>Elementarschadenkampagnen der Bundesländer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2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065" w:history="1">
            <w:r w:rsidRPr="00AB2AD6">
              <w:rPr>
                <w:rStyle w:val="Hyperlink"/>
                <w:rFonts w:cstheme="minorHAnsi"/>
                <w:noProof/>
              </w:rPr>
              <w:t>Bundesländer im Überblick (Stand 2017)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2"/>
            <w:tabs>
              <w:tab w:val="right" w:leader="dot" w:pos="9629"/>
            </w:tabs>
            <w:rPr>
              <w:rFonts w:eastAsiaTheme="minorEastAsia"/>
              <w:noProof/>
              <w:sz w:val="22"/>
              <w:szCs w:val="22"/>
              <w:lang w:eastAsia="de-DE"/>
            </w:rPr>
          </w:pPr>
          <w:hyperlink w:anchor="_Toc34311066" w:history="1">
            <w:r w:rsidRPr="00AB2AD6">
              <w:rPr>
                <w:rStyle w:val="Hyperlink"/>
                <w:rFonts w:cstheme="minorHAnsi"/>
                <w:noProof/>
              </w:rPr>
              <w:t>Neuauflage einzelner Bundesländer (Stand März 2020):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3"/>
            <w:tabs>
              <w:tab w:val="right" w:leader="dot" w:pos="9629"/>
            </w:tabs>
            <w:rPr>
              <w:noProof/>
            </w:rPr>
          </w:pPr>
          <w:hyperlink w:anchor="_Toc34311067" w:history="1">
            <w:r w:rsidRPr="00AB2AD6">
              <w:rPr>
                <w:rStyle w:val="Hyperlink"/>
                <w:rFonts w:cstheme="minorHAnsi"/>
                <w:noProof/>
              </w:rPr>
              <w:t>Bayern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pPr>
            <w:pStyle w:val="Verzeichnis3"/>
            <w:tabs>
              <w:tab w:val="right" w:leader="dot" w:pos="9629"/>
            </w:tabs>
            <w:rPr>
              <w:noProof/>
            </w:rPr>
          </w:pPr>
          <w:hyperlink w:anchor="_Toc34311068" w:history="1">
            <w:r w:rsidRPr="00AB2AD6">
              <w:rPr>
                <w:rStyle w:val="Hyperlink"/>
                <w:rFonts w:cstheme="minorHAnsi"/>
                <w:noProof/>
              </w:rPr>
              <w:t>Nordrhein-Westfalen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_Toc34311068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8375E" w:rsidRDefault="00D8375E">
          <w:r>
            <w:rPr>
              <w:b/>
              <w:bCs/>
            </w:rPr>
            <w:fldChar w:fldCharType="end"/>
          </w:r>
        </w:p>
      </w:sdtContent>
    </w:sdt>
    <w:p w:rsidR="00643223" w:rsidRDefault="00643223" w:rsidP="00033F22">
      <w:pPr>
        <w:rPr>
          <w:rFonts w:cstheme="minorHAnsi"/>
          <w:sz w:val="22"/>
          <w:szCs w:val="22"/>
        </w:rPr>
      </w:pPr>
      <w:bookmarkStart w:id="0" w:name="_GoBack"/>
      <w:bookmarkEnd w:id="0"/>
    </w:p>
    <w:p w:rsidR="00C314BE" w:rsidRDefault="00643223" w:rsidP="00643223">
      <w:pPr>
        <w:pStyle w:val="berschrift1"/>
      </w:pPr>
      <w:bookmarkStart w:id="1" w:name="_Toc34311060"/>
      <w:r w:rsidRPr="00643223">
        <w:t>GDV Initiative Stadt-Land-unter</w:t>
      </w:r>
      <w:bookmarkEnd w:id="1"/>
    </w:p>
    <w:p w:rsidR="00643223" w:rsidRDefault="00643223" w:rsidP="00033F22">
      <w:pPr>
        <w:rPr>
          <w:rFonts w:cstheme="minorHAnsi"/>
          <w:sz w:val="22"/>
          <w:szCs w:val="22"/>
        </w:rPr>
      </w:pPr>
    </w:p>
    <w:p w:rsidR="00643223" w:rsidRDefault="00643223" w:rsidP="00033F22">
      <w:pPr>
        <w:rPr>
          <w:rFonts w:cstheme="minorHAnsi"/>
          <w:sz w:val="22"/>
          <w:szCs w:val="22"/>
        </w:rPr>
      </w:pPr>
      <w:r w:rsidRPr="00643223">
        <w:rPr>
          <w:rFonts w:cstheme="minorHAnsi"/>
          <w:sz w:val="22"/>
          <w:szCs w:val="22"/>
        </w:rPr>
        <w:t>Mit der Initiative „Stadt.Land.unter“ klärt die Versicherungswirtschaft über die wachsende Gefahr heftiger Regenfälle auf und zeigt, wie sich Mieter und Immobilienbesitzer schützen können.</w:t>
      </w:r>
    </w:p>
    <w:p w:rsidR="00643223" w:rsidRDefault="00643223" w:rsidP="00033F22">
      <w:pPr>
        <w:rPr>
          <w:rFonts w:cstheme="minorHAnsi"/>
          <w:sz w:val="22"/>
          <w:szCs w:val="22"/>
        </w:rPr>
      </w:pPr>
    </w:p>
    <w:p w:rsidR="00643223" w:rsidRDefault="00643223" w:rsidP="00033F2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Viele Informationen finden Sie unter dem Link</w:t>
      </w:r>
      <w:r>
        <w:rPr>
          <w:rFonts w:cstheme="minorHAnsi"/>
          <w:sz w:val="22"/>
          <w:szCs w:val="22"/>
        </w:rPr>
        <w:br/>
        <w:t xml:space="preserve"> </w:t>
      </w:r>
      <w:hyperlink r:id="rId6" w:history="1">
        <w:r w:rsidRPr="00643223">
          <w:rPr>
            <w:rStyle w:val="Hyperlink"/>
            <w:rFonts w:cstheme="minorHAnsi"/>
            <w:sz w:val="22"/>
            <w:szCs w:val="22"/>
          </w:rPr>
          <w:t>https://www.gdv.de/de/themen/schwerpunkte/naturgefahren</w:t>
        </w:r>
      </w:hyperlink>
    </w:p>
    <w:p w:rsidR="009C6C7B" w:rsidRDefault="009C6C7B" w:rsidP="00033F22">
      <w:pPr>
        <w:rPr>
          <w:rFonts w:cstheme="minorHAnsi"/>
          <w:sz w:val="22"/>
          <w:szCs w:val="22"/>
        </w:rPr>
      </w:pPr>
    </w:p>
    <w:p w:rsidR="009C6C7B" w:rsidRDefault="009C6C7B" w:rsidP="00033F22">
      <w:pPr>
        <w:rPr>
          <w:rFonts w:cstheme="minorHAnsi"/>
          <w:sz w:val="22"/>
          <w:szCs w:val="22"/>
        </w:rPr>
      </w:pPr>
    </w:p>
    <w:p w:rsidR="00534F9A" w:rsidRDefault="003F0910" w:rsidP="003F0910">
      <w:pPr>
        <w:pStyle w:val="berschrift1"/>
      </w:pPr>
      <w:bookmarkStart w:id="2" w:name="_Toc34311061"/>
      <w:r w:rsidRPr="003F0910">
        <w:t>Hochwasserpass.com</w:t>
      </w:r>
      <w:bookmarkEnd w:id="2"/>
    </w:p>
    <w:p w:rsidR="003F0910" w:rsidRDefault="003F0910" w:rsidP="00033F22">
      <w:pPr>
        <w:rPr>
          <w:rFonts w:cstheme="minorHAnsi"/>
          <w:sz w:val="22"/>
          <w:szCs w:val="22"/>
        </w:rPr>
      </w:pPr>
    </w:p>
    <w:p w:rsidR="003F0910" w:rsidRDefault="003F0910" w:rsidP="00033F22">
      <w:pPr>
        <w:rPr>
          <w:rFonts w:cstheme="minorHAnsi"/>
          <w:sz w:val="22"/>
          <w:szCs w:val="22"/>
        </w:rPr>
      </w:pPr>
      <w:r w:rsidRPr="003F0910">
        <w:rPr>
          <w:rFonts w:cstheme="minorHAnsi"/>
          <w:sz w:val="22"/>
          <w:szCs w:val="22"/>
        </w:rPr>
        <w:t>Der Hochwasser-Pass ist ein innovatives und nützliches Dokument zur Standortanalyse, Bewertung und Maßnahmen-Empfehlung für bestehende oder geplante Privat- und Gewerbe-Immobilien gegenüber Starkregen und Hochwasser</w:t>
      </w:r>
      <w:r>
        <w:rPr>
          <w:rFonts w:cstheme="minorHAnsi"/>
          <w:sz w:val="22"/>
          <w:szCs w:val="22"/>
        </w:rPr>
        <w:t xml:space="preserve">. </w:t>
      </w:r>
    </w:p>
    <w:p w:rsidR="003F0910" w:rsidRDefault="003F0910" w:rsidP="00033F22">
      <w:pPr>
        <w:rPr>
          <w:rFonts w:cstheme="minorHAnsi"/>
          <w:sz w:val="22"/>
          <w:szCs w:val="22"/>
        </w:rPr>
      </w:pPr>
    </w:p>
    <w:p w:rsidR="003F0910" w:rsidRDefault="003F0910" w:rsidP="00033F22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Mehr Informationen finden Sie unter dem Link</w:t>
      </w:r>
      <w:r>
        <w:rPr>
          <w:rFonts w:cstheme="minorHAnsi"/>
          <w:sz w:val="22"/>
          <w:szCs w:val="22"/>
        </w:rPr>
        <w:br/>
      </w:r>
      <w:hyperlink r:id="rId7" w:history="1">
        <w:r w:rsidRPr="003F0910">
          <w:rPr>
            <w:rStyle w:val="Hyperlink"/>
            <w:rFonts w:cstheme="minorHAnsi"/>
            <w:sz w:val="22"/>
            <w:szCs w:val="22"/>
          </w:rPr>
          <w:t>http://www.hochwasser-pass.com</w:t>
        </w:r>
      </w:hyperlink>
    </w:p>
    <w:p w:rsidR="003F0910" w:rsidRDefault="003F0910" w:rsidP="00033F22">
      <w:pPr>
        <w:rPr>
          <w:rFonts w:cstheme="minorHAnsi"/>
          <w:sz w:val="22"/>
          <w:szCs w:val="22"/>
        </w:rPr>
      </w:pPr>
    </w:p>
    <w:p w:rsidR="005D5F51" w:rsidRDefault="005D5F51" w:rsidP="00033F22">
      <w:pPr>
        <w:rPr>
          <w:rFonts w:cstheme="minorHAnsi"/>
          <w:sz w:val="22"/>
          <w:szCs w:val="22"/>
        </w:rPr>
      </w:pPr>
    </w:p>
    <w:p w:rsidR="005D5F51" w:rsidRDefault="005D5F51" w:rsidP="00033F22">
      <w:pPr>
        <w:rPr>
          <w:rFonts w:cstheme="minorHAnsi"/>
          <w:sz w:val="22"/>
          <w:szCs w:val="22"/>
        </w:rPr>
      </w:pPr>
    </w:p>
    <w:p w:rsidR="005D5F51" w:rsidRDefault="005D5F51" w:rsidP="00D605F7">
      <w:pPr>
        <w:pStyle w:val="berschrift1"/>
      </w:pPr>
      <w:bookmarkStart w:id="3" w:name="_Toc34311062"/>
      <w:r w:rsidRPr="005D5F51">
        <w:t>Kompass Naturgefahren</w:t>
      </w:r>
      <w:bookmarkEnd w:id="3"/>
    </w:p>
    <w:p w:rsidR="00D605F7" w:rsidRDefault="00D605F7" w:rsidP="005D5F51">
      <w:pPr>
        <w:rPr>
          <w:rFonts w:cstheme="minorHAnsi"/>
          <w:sz w:val="22"/>
          <w:szCs w:val="22"/>
        </w:rPr>
      </w:pPr>
    </w:p>
    <w:p w:rsidR="00D605F7" w:rsidRPr="005D5F51" w:rsidRDefault="00D605F7" w:rsidP="00D605F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Ein</w:t>
      </w:r>
      <w:r w:rsidRPr="005D5F51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Online-</w:t>
      </w:r>
      <w:r w:rsidRPr="005D5F51">
        <w:rPr>
          <w:rFonts w:cstheme="minorHAnsi"/>
          <w:sz w:val="22"/>
          <w:szCs w:val="22"/>
        </w:rPr>
        <w:t>Service für die Bundesländer Sachsen, Niedersachsen, Sachsen-Anhalt und Berlin.</w:t>
      </w:r>
    </w:p>
    <w:p w:rsidR="005D5F51" w:rsidRPr="005D5F51" w:rsidRDefault="005D5F51" w:rsidP="005D5F51">
      <w:pPr>
        <w:rPr>
          <w:rFonts w:cstheme="minorHAnsi"/>
          <w:sz w:val="22"/>
          <w:szCs w:val="22"/>
        </w:rPr>
      </w:pPr>
    </w:p>
    <w:p w:rsidR="00D605F7" w:rsidRDefault="005D5F51" w:rsidP="005D5F51">
      <w:pPr>
        <w:rPr>
          <w:rFonts w:cstheme="minorHAnsi"/>
          <w:sz w:val="22"/>
          <w:szCs w:val="22"/>
        </w:rPr>
      </w:pPr>
      <w:r w:rsidRPr="005D5F51">
        <w:rPr>
          <w:rFonts w:cstheme="minorHAnsi"/>
          <w:sz w:val="22"/>
          <w:szCs w:val="22"/>
        </w:rPr>
        <w:t>Der Kompass Naturgefahren</w:t>
      </w:r>
      <w:r>
        <w:rPr>
          <w:rFonts w:cstheme="minorHAnsi"/>
          <w:sz w:val="22"/>
          <w:szCs w:val="22"/>
        </w:rPr>
        <w:t xml:space="preserve"> </w:t>
      </w:r>
      <w:r w:rsidRPr="005D5F51">
        <w:rPr>
          <w:rFonts w:cstheme="minorHAnsi"/>
          <w:sz w:val="22"/>
          <w:szCs w:val="22"/>
        </w:rPr>
        <w:t xml:space="preserve">ist ein Online-Portal, mit dem die Nutzer das Naturgefahrenrisiko für ihren Wohnort ermitteln können. Auf der Internetseite </w:t>
      </w:r>
      <w:hyperlink r:id="rId8" w:tgtFrame="_blank" w:history="1">
        <w:r>
          <w:rPr>
            <w:rStyle w:val="Hyperlink"/>
            <w:rFonts w:cstheme="minorHAnsi"/>
            <w:sz w:val="22"/>
            <w:szCs w:val="22"/>
          </w:rPr>
          <w:t>www.kompass-naturgefahren.de</w:t>
        </w:r>
      </w:hyperlink>
      <w:r w:rsidRPr="005D5F51">
        <w:rPr>
          <w:rFonts w:cstheme="minorHAnsi"/>
          <w:sz w:val="22"/>
          <w:szCs w:val="22"/>
        </w:rPr>
        <w:t xml:space="preserve"> können sich</w:t>
      </w:r>
      <w:r w:rsidR="00D605F7">
        <w:rPr>
          <w:rFonts w:cstheme="minorHAnsi"/>
          <w:sz w:val="22"/>
          <w:szCs w:val="22"/>
        </w:rPr>
        <w:t xml:space="preserve"> Hausbesitzer</w:t>
      </w:r>
      <w:r w:rsidRPr="005D5F51">
        <w:rPr>
          <w:rFonts w:cstheme="minorHAnsi"/>
          <w:sz w:val="22"/>
          <w:szCs w:val="22"/>
        </w:rPr>
        <w:t xml:space="preserve"> informieren, wie stark ihr Gebäude durch Hochwasser, Starkregen, Sturm, Blitzschlag und Erdbeben gefährdet ist. </w:t>
      </w:r>
    </w:p>
    <w:p w:rsidR="008C1863" w:rsidRDefault="008C1863" w:rsidP="005D5F51">
      <w:pPr>
        <w:rPr>
          <w:rFonts w:cstheme="minorHAnsi"/>
          <w:sz w:val="22"/>
          <w:szCs w:val="22"/>
        </w:rPr>
      </w:pPr>
    </w:p>
    <w:p w:rsidR="00643223" w:rsidRDefault="00643223" w:rsidP="00643223">
      <w:pPr>
        <w:pStyle w:val="berschrift1"/>
      </w:pPr>
      <w:bookmarkStart w:id="4" w:name="_Toc34311063"/>
      <w:r>
        <w:t>Hochwasserschutzfibel</w:t>
      </w:r>
      <w:bookmarkEnd w:id="4"/>
      <w:r>
        <w:t xml:space="preserve"> </w:t>
      </w:r>
    </w:p>
    <w:p w:rsidR="00643223" w:rsidRDefault="00643223" w:rsidP="00643223">
      <w:pPr>
        <w:rPr>
          <w:rFonts w:cstheme="minorHAnsi"/>
          <w:sz w:val="22"/>
          <w:szCs w:val="22"/>
        </w:rPr>
      </w:pPr>
    </w:p>
    <w:p w:rsidR="00643223" w:rsidRDefault="00643223" w:rsidP="00643223">
      <w:pPr>
        <w:rPr>
          <w:rFonts w:cstheme="minorHAnsi"/>
          <w:sz w:val="22"/>
          <w:szCs w:val="22"/>
        </w:rPr>
      </w:pPr>
      <w:hyperlink r:id="rId9" w:history="1">
        <w:r w:rsidRPr="004346C4">
          <w:rPr>
            <w:rStyle w:val="Hyperlink"/>
            <w:rFonts w:cstheme="minorHAnsi"/>
            <w:sz w:val="22"/>
            <w:szCs w:val="22"/>
          </w:rPr>
          <w:t>https://www.fib-bund.de/Inhalt/Themen/Hochwasser/</w:t>
        </w:r>
      </w:hyperlink>
    </w:p>
    <w:p w:rsidR="008C1863" w:rsidRDefault="008C1863" w:rsidP="005D5F51">
      <w:pPr>
        <w:rPr>
          <w:rFonts w:cstheme="minorHAnsi"/>
          <w:sz w:val="22"/>
          <w:szCs w:val="22"/>
        </w:rPr>
      </w:pPr>
    </w:p>
    <w:p w:rsidR="008C1863" w:rsidRDefault="008C1863" w:rsidP="008C1863">
      <w:pPr>
        <w:pStyle w:val="berschrift1"/>
      </w:pPr>
      <w:bookmarkStart w:id="5" w:name="_Toc34311064"/>
      <w:r>
        <w:t>Elementarschadenkampagnen der Bundesländer</w:t>
      </w:r>
      <w:bookmarkEnd w:id="5"/>
      <w:r>
        <w:t xml:space="preserve"> </w:t>
      </w:r>
    </w:p>
    <w:p w:rsidR="00486B22" w:rsidRDefault="00486B22" w:rsidP="005D5F51">
      <w:pPr>
        <w:rPr>
          <w:rFonts w:cstheme="minorHAnsi"/>
          <w:sz w:val="22"/>
          <w:szCs w:val="22"/>
        </w:rPr>
      </w:pPr>
    </w:p>
    <w:p w:rsidR="00BD36CA" w:rsidRPr="00D8375E" w:rsidRDefault="00486B22" w:rsidP="00D8375E">
      <w:pPr>
        <w:pStyle w:val="berschrift2"/>
        <w:rPr>
          <w:rFonts w:cstheme="minorHAnsi"/>
        </w:rPr>
      </w:pPr>
      <w:bookmarkStart w:id="6" w:name="_Toc34311065"/>
      <w:r w:rsidRPr="00D8375E">
        <w:rPr>
          <w:rFonts w:cstheme="minorHAnsi"/>
        </w:rPr>
        <w:t>Bundesländer im Überblick (Stand 2017)</w:t>
      </w:r>
      <w:bookmarkEnd w:id="6"/>
      <w:r w:rsidRPr="00D8375E">
        <w:rPr>
          <w:rFonts w:cstheme="minorHAnsi"/>
        </w:rPr>
        <w:t xml:space="preserve"> </w:t>
      </w:r>
    </w:p>
    <w:p w:rsidR="003F5409" w:rsidRDefault="003F5409" w:rsidP="005D5F51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Informationen zu den Elementarschadenkampagnen der Bundesländer finden Sie hier über die Seite des GDV in gesammelter Form</w:t>
      </w:r>
      <w:r w:rsidR="00486B22">
        <w:rPr>
          <w:rFonts w:cstheme="minorHAnsi"/>
          <w:sz w:val="22"/>
          <w:szCs w:val="22"/>
        </w:rPr>
        <w:t xml:space="preserve"> mit dem Stand 2017</w:t>
      </w:r>
      <w:r>
        <w:rPr>
          <w:rFonts w:cstheme="minorHAnsi"/>
          <w:sz w:val="22"/>
          <w:szCs w:val="22"/>
        </w:rPr>
        <w:t xml:space="preserve">:  </w:t>
      </w:r>
    </w:p>
    <w:p w:rsidR="003F5409" w:rsidRDefault="003F5409" w:rsidP="005D5F51">
      <w:pPr>
        <w:rPr>
          <w:rFonts w:cstheme="minorHAnsi"/>
          <w:sz w:val="22"/>
          <w:szCs w:val="22"/>
        </w:rPr>
      </w:pPr>
    </w:p>
    <w:p w:rsidR="00BD36CA" w:rsidRDefault="00BD36CA" w:rsidP="005D5F51">
      <w:pPr>
        <w:rPr>
          <w:rFonts w:cstheme="minorHAnsi"/>
          <w:sz w:val="22"/>
          <w:szCs w:val="22"/>
        </w:rPr>
      </w:pPr>
      <w:hyperlink r:id="rId10" w:history="1">
        <w:r w:rsidRPr="004346C4">
          <w:rPr>
            <w:rStyle w:val="Hyperlink"/>
            <w:rFonts w:cstheme="minorHAnsi"/>
            <w:sz w:val="22"/>
            <w:szCs w:val="22"/>
          </w:rPr>
          <w:t>https://www.gdv.de/de/themen/news/naturgefahren-erkennen-und-handeln-8274</w:t>
        </w:r>
      </w:hyperlink>
    </w:p>
    <w:p w:rsidR="00BD36CA" w:rsidRDefault="00BD36CA" w:rsidP="005D5F51">
      <w:pPr>
        <w:rPr>
          <w:rFonts w:cstheme="minorHAnsi"/>
          <w:sz w:val="22"/>
          <w:szCs w:val="22"/>
        </w:rPr>
      </w:pPr>
    </w:p>
    <w:p w:rsidR="00BD36CA" w:rsidRPr="00D8375E" w:rsidRDefault="00486B22" w:rsidP="00D8375E">
      <w:pPr>
        <w:pStyle w:val="berschrift2"/>
        <w:rPr>
          <w:rFonts w:cstheme="minorHAnsi"/>
        </w:rPr>
      </w:pPr>
      <w:bookmarkStart w:id="7" w:name="_Toc34311066"/>
      <w:r w:rsidRPr="00D8375E">
        <w:rPr>
          <w:rFonts w:cstheme="minorHAnsi"/>
        </w:rPr>
        <w:t xml:space="preserve">Neuauflage einzelner Bundesländer </w:t>
      </w:r>
      <w:r w:rsidRPr="00D8375E">
        <w:rPr>
          <w:rFonts w:cstheme="minorHAnsi"/>
        </w:rPr>
        <w:t>(Stand März 2020):</w:t>
      </w:r>
      <w:bookmarkEnd w:id="7"/>
    </w:p>
    <w:p w:rsidR="00BD36CA" w:rsidRDefault="00BD36CA" w:rsidP="005D5F51">
      <w:pPr>
        <w:rPr>
          <w:rFonts w:cstheme="minorHAnsi"/>
          <w:sz w:val="22"/>
          <w:szCs w:val="22"/>
        </w:rPr>
      </w:pPr>
    </w:p>
    <w:p w:rsidR="00643223" w:rsidRPr="00D8375E" w:rsidRDefault="00643223" w:rsidP="00D8375E">
      <w:pPr>
        <w:pStyle w:val="berschrift3"/>
        <w:rPr>
          <w:rFonts w:cstheme="minorHAnsi"/>
          <w:color w:val="auto"/>
          <w:sz w:val="24"/>
          <w:szCs w:val="24"/>
        </w:rPr>
      </w:pPr>
      <w:bookmarkStart w:id="8" w:name="_Toc34311067"/>
      <w:r w:rsidRPr="00D8375E">
        <w:rPr>
          <w:rFonts w:cstheme="minorHAnsi"/>
          <w:color w:val="auto"/>
          <w:sz w:val="24"/>
          <w:szCs w:val="24"/>
        </w:rPr>
        <w:t>Bayern</w:t>
      </w:r>
      <w:bookmarkEnd w:id="8"/>
      <w:r w:rsidRPr="00D8375E">
        <w:rPr>
          <w:rFonts w:cstheme="minorHAnsi"/>
          <w:color w:val="auto"/>
          <w:sz w:val="24"/>
          <w:szCs w:val="24"/>
        </w:rPr>
        <w:t xml:space="preserve"> </w:t>
      </w:r>
    </w:p>
    <w:p w:rsidR="003E53C7" w:rsidRDefault="003E53C7" w:rsidP="005D5F51">
      <w:pPr>
        <w:rPr>
          <w:rFonts w:cstheme="minorHAnsi"/>
          <w:sz w:val="22"/>
          <w:szCs w:val="22"/>
        </w:rPr>
      </w:pPr>
    </w:p>
    <w:p w:rsidR="00486B22" w:rsidRDefault="003E53C7" w:rsidP="005D5F51">
      <w:pPr>
        <w:rPr>
          <w:rFonts w:cstheme="minorHAnsi"/>
          <w:sz w:val="22"/>
          <w:szCs w:val="22"/>
        </w:rPr>
      </w:pPr>
      <w:hyperlink r:id="rId11" w:history="1">
        <w:r w:rsidRPr="004346C4">
          <w:rPr>
            <w:rStyle w:val="Hyperlink"/>
            <w:rFonts w:cstheme="minorHAnsi"/>
            <w:sz w:val="22"/>
            <w:szCs w:val="22"/>
          </w:rPr>
          <w:t>https://www.elementarschaden.ba</w:t>
        </w:r>
        <w:r w:rsidRPr="004346C4">
          <w:rPr>
            <w:rStyle w:val="Hyperlink"/>
            <w:rFonts w:cstheme="minorHAnsi"/>
            <w:sz w:val="22"/>
            <w:szCs w:val="22"/>
          </w:rPr>
          <w:t>y</w:t>
        </w:r>
        <w:r w:rsidRPr="004346C4">
          <w:rPr>
            <w:rStyle w:val="Hyperlink"/>
            <w:rFonts w:cstheme="minorHAnsi"/>
            <w:sz w:val="22"/>
            <w:szCs w:val="22"/>
          </w:rPr>
          <w:t>ern/</w:t>
        </w:r>
      </w:hyperlink>
    </w:p>
    <w:p w:rsidR="003E53C7" w:rsidRDefault="003E53C7" w:rsidP="005D5F51">
      <w:pPr>
        <w:rPr>
          <w:rFonts w:cstheme="minorHAnsi"/>
          <w:sz w:val="22"/>
          <w:szCs w:val="22"/>
        </w:rPr>
      </w:pPr>
    </w:p>
    <w:p w:rsidR="00643223" w:rsidRDefault="00643223" w:rsidP="008C1863"/>
    <w:p w:rsidR="00202F8A" w:rsidRPr="00D8375E" w:rsidRDefault="00BD36CA" w:rsidP="00D8375E">
      <w:pPr>
        <w:pStyle w:val="berschrift3"/>
        <w:rPr>
          <w:rFonts w:cstheme="minorHAnsi"/>
          <w:color w:val="auto"/>
          <w:sz w:val="24"/>
          <w:szCs w:val="24"/>
        </w:rPr>
      </w:pPr>
      <w:bookmarkStart w:id="9" w:name="_Toc34311068"/>
      <w:r w:rsidRPr="00D8375E">
        <w:rPr>
          <w:rFonts w:cstheme="minorHAnsi"/>
          <w:color w:val="auto"/>
          <w:sz w:val="24"/>
          <w:szCs w:val="24"/>
        </w:rPr>
        <w:t>Nordrhein-Westfalen</w:t>
      </w:r>
      <w:bookmarkEnd w:id="9"/>
      <w:r w:rsidRPr="00D8375E">
        <w:rPr>
          <w:rFonts w:cstheme="minorHAnsi"/>
          <w:color w:val="auto"/>
          <w:sz w:val="24"/>
          <w:szCs w:val="24"/>
        </w:rPr>
        <w:t xml:space="preserve"> </w:t>
      </w:r>
    </w:p>
    <w:p w:rsidR="00BD36CA" w:rsidRDefault="00BD36CA">
      <w:pPr>
        <w:rPr>
          <w:rFonts w:cstheme="minorHAnsi"/>
          <w:sz w:val="22"/>
          <w:szCs w:val="22"/>
        </w:rPr>
      </w:pPr>
    </w:p>
    <w:p w:rsidR="00BD36CA" w:rsidRDefault="00BD36CA">
      <w:pPr>
        <w:rPr>
          <w:rFonts w:cstheme="minorHAnsi"/>
          <w:sz w:val="22"/>
          <w:szCs w:val="22"/>
        </w:rPr>
      </w:pPr>
      <w:hyperlink r:id="rId12" w:history="1">
        <w:r w:rsidRPr="004346C4">
          <w:rPr>
            <w:rStyle w:val="Hyperlink"/>
            <w:rFonts w:cstheme="minorHAnsi"/>
            <w:sz w:val="22"/>
            <w:szCs w:val="22"/>
          </w:rPr>
          <w:t>https://www.umwelt.nrw.de/umwelt/umwelt-und-wasser/gewaesser/hochwasser/elementarschaeden-versichern/</w:t>
        </w:r>
      </w:hyperlink>
    </w:p>
    <w:p w:rsidR="00BD36CA" w:rsidRDefault="00BD36CA">
      <w:pPr>
        <w:rPr>
          <w:rFonts w:cstheme="minorHAnsi"/>
          <w:sz w:val="22"/>
          <w:szCs w:val="22"/>
        </w:rPr>
      </w:pPr>
    </w:p>
    <w:p w:rsidR="00202F8A" w:rsidRDefault="00202F8A">
      <w:pPr>
        <w:rPr>
          <w:rFonts w:cstheme="minorHAnsi"/>
          <w:sz w:val="22"/>
          <w:szCs w:val="22"/>
        </w:rPr>
      </w:pPr>
    </w:p>
    <w:p w:rsidR="00486B22" w:rsidRDefault="00486B22">
      <w:pPr>
        <w:rPr>
          <w:rFonts w:cstheme="minorHAnsi"/>
          <w:sz w:val="22"/>
          <w:szCs w:val="22"/>
        </w:rPr>
      </w:pPr>
    </w:p>
    <w:p w:rsidR="007E3F83" w:rsidRPr="00033F22" w:rsidRDefault="007E3F83">
      <w:pPr>
        <w:rPr>
          <w:rFonts w:cstheme="minorHAnsi"/>
          <w:sz w:val="22"/>
          <w:szCs w:val="22"/>
        </w:rPr>
      </w:pPr>
    </w:p>
    <w:sectPr w:rsidR="007E3F83" w:rsidRPr="00033F22" w:rsidSect="008138C8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086456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C7B"/>
    <w:rsid w:val="00033F22"/>
    <w:rsid w:val="001A290A"/>
    <w:rsid w:val="001E4A58"/>
    <w:rsid w:val="00202F8A"/>
    <w:rsid w:val="002768C8"/>
    <w:rsid w:val="00282394"/>
    <w:rsid w:val="00343DED"/>
    <w:rsid w:val="003C243D"/>
    <w:rsid w:val="003E53C7"/>
    <w:rsid w:val="003F0910"/>
    <w:rsid w:val="003F5409"/>
    <w:rsid w:val="00464301"/>
    <w:rsid w:val="00470ACC"/>
    <w:rsid w:val="00486B22"/>
    <w:rsid w:val="00506F87"/>
    <w:rsid w:val="00534F9A"/>
    <w:rsid w:val="005D5F51"/>
    <w:rsid w:val="005E2A88"/>
    <w:rsid w:val="00643223"/>
    <w:rsid w:val="00717C1B"/>
    <w:rsid w:val="007B565B"/>
    <w:rsid w:val="007E3F83"/>
    <w:rsid w:val="008138C8"/>
    <w:rsid w:val="008166EE"/>
    <w:rsid w:val="00843AAF"/>
    <w:rsid w:val="00881E9C"/>
    <w:rsid w:val="008C1863"/>
    <w:rsid w:val="00993DAC"/>
    <w:rsid w:val="009C6C7B"/>
    <w:rsid w:val="00A35215"/>
    <w:rsid w:val="00A41141"/>
    <w:rsid w:val="00A6137F"/>
    <w:rsid w:val="00A93597"/>
    <w:rsid w:val="00AD5AEA"/>
    <w:rsid w:val="00B66511"/>
    <w:rsid w:val="00BD36CA"/>
    <w:rsid w:val="00BE072E"/>
    <w:rsid w:val="00BE3AAD"/>
    <w:rsid w:val="00C068EF"/>
    <w:rsid w:val="00C314BE"/>
    <w:rsid w:val="00D552DA"/>
    <w:rsid w:val="00D605F7"/>
    <w:rsid w:val="00D64208"/>
    <w:rsid w:val="00D8375E"/>
    <w:rsid w:val="00D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4225C"/>
  <w15:chartTrackingRefBased/>
  <w15:docId w15:val="{70CF6BA6-4B6B-40BA-B1EF-E85E514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14BE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314BE"/>
    <w:pPr>
      <w:keepNext/>
      <w:keepLines/>
      <w:pBdr>
        <w:bottom w:val="single" w:sz="4" w:space="1" w:color="892737" w:themeColor="accent1"/>
      </w:pBdr>
      <w:spacing w:before="400" w:after="40"/>
      <w:outlineLvl w:val="0"/>
    </w:pPr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14BE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314BE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314BE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314BE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C314BE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color w:val="828282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314BE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314BE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smallCaps/>
      <w:color w:val="828282" w:themeColor="text1" w:themeTint="A6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314BE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14BE"/>
    <w:rPr>
      <w:rFonts w:asciiTheme="majorHAnsi" w:eastAsiaTheme="majorEastAsia" w:hAnsiTheme="majorHAnsi" w:cstheme="majorBidi"/>
      <w:color w:val="661D29" w:themeColor="accent1" w:themeShade="BF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314BE"/>
    <w:rPr>
      <w:rFonts w:asciiTheme="majorHAnsi" w:eastAsiaTheme="majorEastAsia" w:hAnsiTheme="majorHAnsi" w:cstheme="majorBidi"/>
      <w:color w:val="6F6F6F" w:themeColor="text1" w:themeTint="BF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314BE"/>
    <w:rPr>
      <w:rFonts w:asciiTheme="majorHAnsi" w:eastAsiaTheme="majorEastAsia" w:hAnsiTheme="majorHAnsi" w:cstheme="majorBidi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314BE"/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C314BE"/>
    <w:pPr>
      <w:contextualSpacing/>
    </w:pPr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character" w:customStyle="1" w:styleId="TitelZchn">
    <w:name w:val="Titel Zchn"/>
    <w:basedOn w:val="Absatz-Standardschriftart"/>
    <w:link w:val="Titel"/>
    <w:uiPriority w:val="10"/>
    <w:rsid w:val="00C314BE"/>
    <w:rPr>
      <w:rFonts w:asciiTheme="majorHAnsi" w:eastAsiaTheme="majorEastAsia" w:hAnsiTheme="majorHAnsi" w:cstheme="majorBidi"/>
      <w:color w:val="661D29" w:themeColor="accent1" w:themeShade="BF"/>
      <w:spacing w:val="-7"/>
      <w:sz w:val="80"/>
      <w:szCs w:val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314BE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314BE"/>
    <w:rPr>
      <w:rFonts w:asciiTheme="majorHAnsi" w:eastAsiaTheme="majorEastAsia" w:hAnsiTheme="majorHAnsi" w:cstheme="majorBidi"/>
      <w:color w:val="6F6F6F" w:themeColor="text1" w:themeTint="BF"/>
      <w:sz w:val="30"/>
      <w:szCs w:val="30"/>
    </w:rPr>
  </w:style>
  <w:style w:type="character" w:styleId="SchwacheHervorhebung">
    <w:name w:val="Subtle Emphasis"/>
    <w:basedOn w:val="Absatz-Standardschriftart"/>
    <w:uiPriority w:val="19"/>
    <w:qFormat/>
    <w:rsid w:val="00C314BE"/>
    <w:rPr>
      <w:i/>
      <w:iCs/>
      <w:color w:val="828282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C314BE"/>
    <w:rPr>
      <w:b/>
      <w:bCs/>
      <w:i/>
      <w:iCs/>
    </w:rPr>
  </w:style>
  <w:style w:type="character" w:styleId="Fett">
    <w:name w:val="Strong"/>
    <w:basedOn w:val="Absatz-Standardschriftart"/>
    <w:uiPriority w:val="22"/>
    <w:qFormat/>
    <w:rsid w:val="00C314BE"/>
    <w:rPr>
      <w:b/>
      <w:bCs/>
    </w:rPr>
  </w:style>
  <w:style w:type="character" w:styleId="SchwacherVerweis">
    <w:name w:val="Subtle Reference"/>
    <w:basedOn w:val="Absatz-Standardschriftart"/>
    <w:uiPriority w:val="31"/>
    <w:qFormat/>
    <w:rsid w:val="00C314BE"/>
    <w:rPr>
      <w:smallCaps/>
      <w:color w:val="6F6F6F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C314BE"/>
    <w:rPr>
      <w:b/>
      <w:bCs/>
      <w:smallCaps/>
      <w:u w:val="single"/>
    </w:rPr>
  </w:style>
  <w:style w:type="character" w:styleId="Buchtitel">
    <w:name w:val="Book Title"/>
    <w:basedOn w:val="Absatz-Standardschriftart"/>
    <w:uiPriority w:val="33"/>
    <w:qFormat/>
    <w:rsid w:val="00C314BE"/>
    <w:rPr>
      <w:b/>
      <w:bCs/>
      <w:smallCaps/>
    </w:rPr>
  </w:style>
  <w:style w:type="table" w:styleId="Tabellenraster">
    <w:name w:val="Table Grid"/>
    <w:basedOn w:val="NormaleTabelle"/>
    <w:uiPriority w:val="39"/>
    <w:rsid w:val="00816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4">
    <w:name w:val="Grid Table 2 Accent 4"/>
    <w:basedOn w:val="NormaleTabelle"/>
    <w:uiPriority w:val="47"/>
    <w:rsid w:val="008166EE"/>
    <w:tblPr>
      <w:tblStyleRowBandSize w:val="1"/>
      <w:tblStyleColBandSize w:val="1"/>
      <w:tblBorders>
        <w:top w:val="single" w:sz="2" w:space="0" w:color="BBB8B4" w:themeColor="accent4" w:themeTint="99"/>
        <w:bottom w:val="single" w:sz="2" w:space="0" w:color="BBB8B4" w:themeColor="accent4" w:themeTint="99"/>
        <w:insideH w:val="single" w:sz="2" w:space="0" w:color="BBB8B4" w:themeColor="accent4" w:themeTint="99"/>
        <w:insideV w:val="single" w:sz="2" w:space="0" w:color="BBB8B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B8B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B8B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7E6" w:themeFill="accent4" w:themeFillTint="33"/>
      </w:tcPr>
    </w:tblStylePr>
    <w:tblStylePr w:type="band1Horz">
      <w:tblPr/>
      <w:tcPr>
        <w:shd w:val="clear" w:color="auto" w:fill="E8E7E6" w:themeFill="accent4" w:themeFillTint="33"/>
      </w:tcPr>
    </w:tblStylePr>
  </w:style>
  <w:style w:type="character" w:styleId="Hervorhebung">
    <w:name w:val="Emphasis"/>
    <w:basedOn w:val="Absatz-Standardschriftart"/>
    <w:uiPriority w:val="20"/>
    <w:qFormat/>
    <w:rsid w:val="00C314BE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C314B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C314BE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314B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314BE"/>
    <w:rPr>
      <w:rFonts w:asciiTheme="majorHAnsi" w:eastAsiaTheme="majorEastAsia" w:hAnsiTheme="majorHAnsi" w:cstheme="majorBidi"/>
      <w:color w:val="892737" w:themeColor="accent1"/>
      <w:sz w:val="28"/>
      <w:szCs w:val="28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C314BE"/>
    <w:rPr>
      <w:rFonts w:asciiTheme="majorHAnsi" w:eastAsiaTheme="majorEastAsia" w:hAnsiTheme="majorHAnsi" w:cstheme="majorBidi"/>
      <w:color w:val="828282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314BE"/>
    <w:rPr>
      <w:rFonts w:asciiTheme="majorHAnsi" w:eastAsiaTheme="majorEastAsia" w:hAnsiTheme="majorHAnsi" w:cstheme="majorBidi"/>
      <w:i/>
      <w:iCs/>
      <w:color w:val="828282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314BE"/>
    <w:rPr>
      <w:rFonts w:asciiTheme="majorHAnsi" w:eastAsiaTheme="majorEastAsia" w:hAnsiTheme="majorHAnsi" w:cstheme="majorBidi"/>
      <w:smallCaps/>
      <w:color w:val="828282" w:themeColor="text1" w:themeTint="A6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314BE"/>
    <w:rPr>
      <w:rFonts w:asciiTheme="majorHAnsi" w:eastAsiaTheme="majorEastAsia" w:hAnsiTheme="majorHAnsi" w:cstheme="majorBidi"/>
      <w:i/>
      <w:iCs/>
      <w:smallCaps/>
      <w:color w:val="828282" w:themeColor="text1" w:themeTint="A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314BE"/>
    <w:rPr>
      <w:b/>
      <w:bCs/>
      <w:color w:val="6F6F6F" w:themeColor="text1" w:themeTint="BF"/>
      <w:sz w:val="20"/>
      <w:szCs w:val="20"/>
    </w:rPr>
  </w:style>
  <w:style w:type="paragraph" w:styleId="KeinLeerraum">
    <w:name w:val="No Spacing"/>
    <w:uiPriority w:val="1"/>
    <w:qFormat/>
    <w:rsid w:val="00C314BE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314BE"/>
    <w:pPr>
      <w:outlineLvl w:val="9"/>
    </w:pPr>
  </w:style>
  <w:style w:type="character" w:styleId="Hyperlink">
    <w:name w:val="Hyperlink"/>
    <w:basedOn w:val="Absatz-Standardschriftart"/>
    <w:uiPriority w:val="99"/>
    <w:unhideWhenUsed/>
    <w:rsid w:val="009C6C7B"/>
    <w:rPr>
      <w:color w:val="892737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D5F51"/>
    <w:rPr>
      <w:color w:val="892737" w:themeColor="followedHyperlink"/>
      <w:u w:val="single"/>
    </w:rPr>
  </w:style>
  <w:style w:type="paragraph" w:styleId="Verzeichnis1">
    <w:name w:val="toc 1"/>
    <w:basedOn w:val="Standard"/>
    <w:next w:val="Standard"/>
    <w:autoRedefine/>
    <w:uiPriority w:val="39"/>
    <w:unhideWhenUsed/>
    <w:rsid w:val="00D8375E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D8375E"/>
    <w:pPr>
      <w:spacing w:after="100"/>
      <w:ind w:left="210"/>
    </w:pPr>
  </w:style>
  <w:style w:type="paragraph" w:styleId="Verzeichnis3">
    <w:name w:val="toc 3"/>
    <w:basedOn w:val="Standard"/>
    <w:next w:val="Standard"/>
    <w:autoRedefine/>
    <w:uiPriority w:val="39"/>
    <w:unhideWhenUsed/>
    <w:rsid w:val="00D8375E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7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9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5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3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8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40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62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06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6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48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3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2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2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0161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41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pass-naturgefahren.de/platform/resources/apps/Kompass_Naturgefahren/index.html?lang=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ochwasser-pass.com" TargetMode="External"/><Relationship Id="rId12" Type="http://schemas.openxmlformats.org/officeDocument/2006/relationships/hyperlink" Target="https://www.umwelt.nrw.de/umwelt/umwelt-und-wasser/gewaesser/hochwasser/elementarschaeden-versicher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dv.de/de/themen/schwerpunkte/naturgefahren" TargetMode="External"/><Relationship Id="rId11" Type="http://schemas.openxmlformats.org/officeDocument/2006/relationships/hyperlink" Target="https://www.elementarschaden.bayer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dv.de/de/themen/news/naturgefahren-erkennen-und-handeln-827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ib-bund.de/Inhalt/Themen/Hochwass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GO Design Sekundärfarben">
  <a:themeElements>
    <a:clrScheme name="ERGO Sekundärfarben">
      <a:dk1>
        <a:srgbClr val="404040"/>
      </a:dk1>
      <a:lt1>
        <a:srgbClr val="FFFFFF"/>
      </a:lt1>
      <a:dk2>
        <a:srgbClr val="404040"/>
      </a:dk2>
      <a:lt2>
        <a:srgbClr val="FFFFFF"/>
      </a:lt2>
      <a:accent1>
        <a:srgbClr val="892737"/>
      </a:accent1>
      <a:accent2>
        <a:srgbClr val="8F8983"/>
      </a:accent2>
      <a:accent3>
        <a:srgbClr val="8F8983"/>
      </a:accent3>
      <a:accent4>
        <a:srgbClr val="8F8983"/>
      </a:accent4>
      <a:accent5>
        <a:srgbClr val="8F8983"/>
      </a:accent5>
      <a:accent6>
        <a:srgbClr val="8F8983"/>
      </a:accent6>
      <a:hlink>
        <a:srgbClr val="892737"/>
      </a:hlink>
      <a:folHlink>
        <a:srgbClr val="892737"/>
      </a:folHlink>
    </a:clrScheme>
    <a:fontScheme name="ERGO Schrift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GO Design Sekundärfarben" id="{1DA32219-19E8-4974-9571-80229DDB67C4}" vid="{03AA1B2B-D86B-4F37-8C61-B27395D167B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9F59C-1E6A-42CC-A371-7743C572A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B89E379B.dotm</Template>
  <TotalTime>0</TotalTime>
  <Pages>2</Pages>
  <Words>431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ITERGO GmbH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Schütz, Silke (HSSBD)</dc:creator>
  <cp:keywords/>
  <dc:description/>
  <cp:lastModifiedBy>Schütz, Silke (HSSBD)</cp:lastModifiedBy>
  <cp:revision>5</cp:revision>
  <dcterms:created xsi:type="dcterms:W3CDTF">2020-03-05T09:46:00Z</dcterms:created>
  <dcterms:modified xsi:type="dcterms:W3CDTF">2020-03-05T13:32:00Z</dcterms:modified>
</cp:coreProperties>
</file>