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3487" w14:textId="47E44002" w:rsidR="00C437CF" w:rsidRPr="00A178B6" w:rsidRDefault="00C437CF" w:rsidP="002C132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</w:p>
    <w:p w14:paraId="7B060755" w14:textId="79F8D936" w:rsidR="003A58C9" w:rsidRPr="00A178B6" w:rsidRDefault="00C437CF" w:rsidP="00A17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b/>
          <w:bCs/>
          <w:color w:val="0D0D0D" w:themeColor="text1" w:themeTint="F2"/>
        </w:rPr>
        <w:br/>
      </w:r>
    </w:p>
    <w:p w14:paraId="423E659C" w14:textId="360F10D8" w:rsidR="00080061" w:rsidRPr="00A178B6" w:rsidRDefault="00080061" w:rsidP="003A5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6F2D971E" w14:textId="77777777" w:rsidR="00170621" w:rsidRPr="00A178B6" w:rsidRDefault="00170621" w:rsidP="003A5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2278CCA1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  <w:r w:rsidRPr="00A178B6">
        <w:rPr>
          <w:rFonts w:ascii="Arial" w:hAnsi="Arial" w:cs="Arial"/>
          <w:b/>
          <w:bCs/>
          <w:color w:val="0D0D0D" w:themeColor="text1" w:themeTint="F2"/>
        </w:rPr>
        <w:t>Verzicht auf den Einwand bei Grober Fahrlässigkeit</w:t>
      </w:r>
    </w:p>
    <w:p w14:paraId="1AFF6C02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</w:p>
    <w:p w14:paraId="25E2B215" w14:textId="22FAF738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Mit der Neufassung des Versicherungsvertragsgesetzes (VVG) in 2008 wurde das</w:t>
      </w:r>
      <w:r w:rsidR="00A178B6" w:rsidRP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Alles-oder-nichts Prinzip abgeschafft. Die Leistung bei grob fahrlässigem Verhalten</w:t>
      </w:r>
      <w:r w:rsidR="00A178B6" w:rsidRP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Ihres Kunden hängt von seinem Verschuldensgrad ab. Das ist die sogenannte</w:t>
      </w:r>
      <w:r w:rsidR="00A178B6" w:rsidRP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Quotelung.</w:t>
      </w:r>
    </w:p>
    <w:p w14:paraId="10EAE51B" w14:textId="77777777" w:rsidR="00A178B6" w:rsidRP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04D68D60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So lautet die juristische Formulierung zur groben Fahrlässigkeit im Originaltext:</w:t>
      </w:r>
    </w:p>
    <w:p w14:paraId="1BE2CEE9" w14:textId="2F6A302E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 xml:space="preserve">Grob fahrlässig handelt, wer die im Verkehr erforderliche Sorgfalt in </w:t>
      </w:r>
      <w:r w:rsidRPr="00A178B6">
        <w:rPr>
          <w:rFonts w:ascii="Arial" w:hAnsi="Arial" w:cs="Arial"/>
          <w:b/>
          <w:bCs/>
          <w:color w:val="0D0D0D" w:themeColor="text1" w:themeTint="F2"/>
        </w:rPr>
        <w:t>objektiver</w:t>
      </w:r>
      <w:r w:rsidR="00A178B6" w:rsidRPr="00A178B6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A178B6">
        <w:rPr>
          <w:rFonts w:ascii="Arial" w:hAnsi="Arial" w:cs="Arial"/>
          <w:b/>
          <w:bCs/>
          <w:color w:val="0D0D0D" w:themeColor="text1" w:themeTint="F2"/>
        </w:rPr>
        <w:t xml:space="preserve">Hinsicht </w:t>
      </w:r>
      <w:r w:rsidRPr="00A178B6">
        <w:rPr>
          <w:rFonts w:ascii="Arial" w:hAnsi="Arial" w:cs="Arial"/>
          <w:color w:val="0D0D0D" w:themeColor="text1" w:themeTint="F2"/>
        </w:rPr>
        <w:t xml:space="preserve">in ungewöhnlich hohem Grade außer Acht lässt und den in </w:t>
      </w:r>
      <w:r w:rsidRPr="00A178B6">
        <w:rPr>
          <w:rFonts w:ascii="Arial" w:hAnsi="Arial" w:cs="Arial"/>
          <w:b/>
          <w:bCs/>
          <w:color w:val="0D0D0D" w:themeColor="text1" w:themeTint="F2"/>
        </w:rPr>
        <w:t>subjektiver</w:t>
      </w:r>
      <w:r w:rsidR="00A178B6" w:rsidRPr="00A178B6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A178B6">
        <w:rPr>
          <w:rFonts w:ascii="Arial" w:hAnsi="Arial" w:cs="Arial"/>
          <w:b/>
          <w:bCs/>
          <w:color w:val="0D0D0D" w:themeColor="text1" w:themeTint="F2"/>
        </w:rPr>
        <w:t xml:space="preserve">Hinsicht </w:t>
      </w:r>
      <w:r w:rsidRPr="00A178B6">
        <w:rPr>
          <w:rFonts w:ascii="Arial" w:hAnsi="Arial" w:cs="Arial"/>
          <w:color w:val="0D0D0D" w:themeColor="text1" w:themeTint="F2"/>
        </w:rPr>
        <w:t>ein erheblich gesteigertes Verschulden trifft.</w:t>
      </w:r>
    </w:p>
    <w:p w14:paraId="17C71E98" w14:textId="77777777" w:rsidR="00A178B6" w:rsidRP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164EF730" w14:textId="4EEBCBCD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In der Wohngebäudeversicherung unterscheiden wir zwei Bereiche, bei denen Ihr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Kunde „grob fahrlässig“ handeln kann:</w:t>
      </w:r>
    </w:p>
    <w:p w14:paraId="4CED6471" w14:textId="77777777" w:rsidR="00A178B6" w:rsidRP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6E6D9B0A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1. Grob fahrlässige Verletzung von Sicherheitsvorschriften und Obliegenheiten.</w:t>
      </w:r>
    </w:p>
    <w:p w14:paraId="7DE1CE15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2. Grob fahrlässige Herbeiführung des Versicherungsfalles.</w:t>
      </w:r>
    </w:p>
    <w:p w14:paraId="4A3317DF" w14:textId="77777777" w:rsidR="00A178B6" w:rsidRP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5AABFAC8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Wenn ein Kunde in diesen Fällen grob fahrlässig handelt, können wir als Versicherer</w:t>
      </w:r>
    </w:p>
    <w:p w14:paraId="12C0ADF0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die Entschädigung dafür kürzen oder sogar ganz verweigern.</w:t>
      </w:r>
    </w:p>
    <w:p w14:paraId="2527912B" w14:textId="77777777" w:rsidR="00A178B6" w:rsidRP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04DD9D84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Dazu folgende Beispiele:</w:t>
      </w:r>
    </w:p>
    <w:p w14:paraId="72F3E1D9" w14:textId="77777777" w:rsidR="00EB20C6" w:rsidRDefault="00EB20C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44F095D0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1. Grob fahrlässig verletzte Sicherheitsvorschriften und Obliegenheiten</w:t>
      </w:r>
    </w:p>
    <w:p w14:paraId="112C43FC" w14:textId="77777777" w:rsidR="00EB20C6" w:rsidRDefault="00EB20C6" w:rsidP="00EB20C6">
      <w:pPr>
        <w:pStyle w:val="Listenabsatz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D0D0D" w:themeColor="text1" w:themeTint="F2"/>
        </w:rPr>
      </w:pPr>
    </w:p>
    <w:p w14:paraId="5CB023A1" w14:textId="0A3DF678" w:rsidR="00170621" w:rsidRPr="00A178B6" w:rsidRDefault="00170621" w:rsidP="00A178B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Nach Auszug eines Mieters hat der Hauseigentümer in der Wohnung die</w:t>
      </w:r>
    </w:p>
    <w:p w14:paraId="6C53B3DF" w14:textId="77777777" w:rsidR="00170621" w:rsidRPr="00A178B6" w:rsidRDefault="00170621" w:rsidP="00A178B6">
      <w:pPr>
        <w:pStyle w:val="Listenabsatz"/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Heizung auf Frostwächterniveau heruntergeregelt. Durch Frostentwicklung</w:t>
      </w:r>
    </w:p>
    <w:p w14:paraId="622870CA" w14:textId="77777777" w:rsidR="00170621" w:rsidRPr="00A178B6" w:rsidRDefault="00170621" w:rsidP="00A178B6">
      <w:pPr>
        <w:pStyle w:val="Listenabsatz"/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platzt eine unter der Dusche befindliche Rohrleitung und verursacht</w:t>
      </w:r>
    </w:p>
    <w:p w14:paraId="447BDC1C" w14:textId="77777777" w:rsidR="00170621" w:rsidRPr="00A178B6" w:rsidRDefault="00170621" w:rsidP="00A178B6">
      <w:pPr>
        <w:pStyle w:val="Listenabsatz"/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erhebliche Schäden.</w:t>
      </w:r>
    </w:p>
    <w:p w14:paraId="5EB7F922" w14:textId="1CE1972B" w:rsidR="00170621" w:rsidRPr="00A178B6" w:rsidRDefault="00170621" w:rsidP="00A178B6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Ihr Kunde hat nachträglich eine Gefahrerhöhung vorgenommen (z.B.</w:t>
      </w:r>
    </w:p>
    <w:p w14:paraId="52DD7AD2" w14:textId="77777777" w:rsidR="00170621" w:rsidRPr="00A178B6" w:rsidRDefault="00170621" w:rsidP="00A178B6">
      <w:pPr>
        <w:pStyle w:val="Listenabsatz"/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Geschäftsbetrieb in einem Mehrfamilienhaus) und es kommt zu einem</w:t>
      </w:r>
    </w:p>
    <w:p w14:paraId="15BDB298" w14:textId="77777777" w:rsidR="00170621" w:rsidRPr="00A178B6" w:rsidRDefault="00170621" w:rsidP="00A178B6">
      <w:pPr>
        <w:pStyle w:val="Listenabsatz"/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Versicherungsfall. Die Gefahrerhöhung hatte Ihr Kunde zuvor nicht</w:t>
      </w:r>
    </w:p>
    <w:p w14:paraId="29791EB4" w14:textId="77777777" w:rsidR="00170621" w:rsidRPr="00A178B6" w:rsidRDefault="00170621" w:rsidP="00A178B6">
      <w:pPr>
        <w:pStyle w:val="Listenabsatz"/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angezeigt.</w:t>
      </w:r>
    </w:p>
    <w:p w14:paraId="14C8915E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269B9CAF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2. Grob fahrlässig herbeigeführte Versicherungsfälle</w:t>
      </w:r>
    </w:p>
    <w:p w14:paraId="6A38E1A7" w14:textId="77777777" w:rsidR="00EB20C6" w:rsidRDefault="00EB20C6" w:rsidP="00A178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D0D0D" w:themeColor="text1" w:themeTint="F2"/>
        </w:rPr>
      </w:pPr>
    </w:p>
    <w:p w14:paraId="3AD6AF61" w14:textId="77777777" w:rsidR="00170621" w:rsidRPr="00A178B6" w:rsidRDefault="00170621" w:rsidP="00A178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D0D0D" w:themeColor="text1" w:themeTint="F2"/>
        </w:rPr>
      </w:pPr>
      <w:bookmarkStart w:id="0" w:name="_GoBack"/>
      <w:bookmarkEnd w:id="0"/>
      <w:r w:rsidRPr="00A178B6">
        <w:rPr>
          <w:rFonts w:ascii="Arial" w:hAnsi="Arial" w:cs="Arial"/>
          <w:color w:val="0D0D0D" w:themeColor="text1" w:themeTint="F2"/>
        </w:rPr>
        <w:t>Der mit echten Kerzen verzierte Weihnachtsbaum oder Adventskranz wird</w:t>
      </w:r>
    </w:p>
    <w:p w14:paraId="5912F2DB" w14:textId="77777777" w:rsidR="00170621" w:rsidRPr="00A178B6" w:rsidRDefault="00170621" w:rsidP="00A178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längere Zeit unbeobachtet gelassen. Trockene Zweige entzünden sich und</w:t>
      </w:r>
    </w:p>
    <w:p w14:paraId="46FB9480" w14:textId="77777777" w:rsidR="00170621" w:rsidRPr="00A178B6" w:rsidRDefault="00170621" w:rsidP="00A178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setzen das Gebäude in Brand.</w:t>
      </w:r>
    </w:p>
    <w:p w14:paraId="4CC2B3CD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</w:p>
    <w:p w14:paraId="3C7CBD47" w14:textId="6478A3F3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  <w:r w:rsidRPr="00A178B6">
        <w:rPr>
          <w:rFonts w:ascii="Arial" w:hAnsi="Arial" w:cs="Arial"/>
          <w:b/>
          <w:bCs/>
          <w:color w:val="0D0D0D" w:themeColor="text1" w:themeTint="F2"/>
        </w:rPr>
        <w:t>Was leistet die ERGO Wohngebäudeversicherung</w:t>
      </w:r>
      <w:r w:rsidR="00A178B6">
        <w:rPr>
          <w:rFonts w:ascii="Arial" w:hAnsi="Arial" w:cs="Arial"/>
          <w:b/>
          <w:bCs/>
          <w:color w:val="0D0D0D" w:themeColor="text1" w:themeTint="F2"/>
        </w:rPr>
        <w:t xml:space="preserve"> für Hausverwalter</w:t>
      </w:r>
      <w:r w:rsidRPr="00A178B6">
        <w:rPr>
          <w:rFonts w:ascii="Arial" w:hAnsi="Arial" w:cs="Arial"/>
          <w:b/>
          <w:bCs/>
          <w:color w:val="0D0D0D" w:themeColor="text1" w:themeTint="F2"/>
        </w:rPr>
        <w:t>?</w:t>
      </w:r>
    </w:p>
    <w:p w14:paraId="18763146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Die ERGO Wohngebäudeversicherung bietet - je nach Wunsch des Kunden -</w:t>
      </w:r>
    </w:p>
    <w:p w14:paraId="094D142A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unterschiedlichen Versicherungsschutz.</w:t>
      </w:r>
    </w:p>
    <w:p w14:paraId="03369160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u w:val="single"/>
        </w:rPr>
      </w:pPr>
    </w:p>
    <w:p w14:paraId="6D0B388A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u w:val="single"/>
        </w:rPr>
      </w:pPr>
      <w:r w:rsidRPr="00A178B6">
        <w:rPr>
          <w:rFonts w:ascii="Arial" w:hAnsi="Arial" w:cs="Arial"/>
          <w:color w:val="0D0D0D" w:themeColor="text1" w:themeTint="F2"/>
          <w:u w:val="single"/>
        </w:rPr>
        <w:t>Grunddeckung</w:t>
      </w:r>
    </w:p>
    <w:p w14:paraId="5F73B929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5AF9D7C7" w14:textId="3A7E0733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Hier verzichten wir auf den Einwand der Groben Fahrlässigkeit bei Schäden bis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10.000 Euro. Das gilt sowohl bei Verletzung der Sicherheitsvorschriften und der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Obliegenheiten und auch, wenn Ihr Kunde den Schaden grob fahrlässig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herbeigeführt hat.</w:t>
      </w:r>
    </w:p>
    <w:p w14:paraId="759336F4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7E99C876" w14:textId="40B297E1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lastRenderedPageBreak/>
        <w:t>Bei Schäden oberhalb dieser Grenze prüfen wir, ob Ihr Kunde grob fahrlässig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gehandelt hat. Ist dies der Fall, kürzen wir unsere Leistung. Als Grundlage für die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mögliche Kürzung betrachten wir dabei den gesamten Schaden und nicht nur den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Teil oberhalb der Grenze.</w:t>
      </w:r>
    </w:p>
    <w:p w14:paraId="1E7962EA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6CAC43BC" w14:textId="77777777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u w:val="single"/>
        </w:rPr>
      </w:pPr>
      <w:r w:rsidRPr="00A178B6">
        <w:rPr>
          <w:rFonts w:ascii="Arial" w:hAnsi="Arial" w:cs="Arial"/>
          <w:color w:val="0D0D0D" w:themeColor="text1" w:themeTint="F2"/>
          <w:u w:val="single"/>
        </w:rPr>
        <w:t>Baustein „Grobe Fahrlässigkeit“</w:t>
      </w:r>
    </w:p>
    <w:p w14:paraId="12E75C2A" w14:textId="3D44B52F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Zusätzlich zu dem Schutz in der Grunddeckung bieten wir eine Verbesserung bei der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„Herbeiführung des Versicherungsfalles“.</w:t>
      </w:r>
    </w:p>
    <w:p w14:paraId="0FE79056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0EC94F4A" w14:textId="24927317" w:rsidR="00170621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Wir verzichten auf den Einwand, wenn der Kunde den Schaden grob fahrlässig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herbeigeführt hat. Und zwar unabhängig von der Schadenshöhe.</w:t>
      </w:r>
    </w:p>
    <w:p w14:paraId="21560EC7" w14:textId="77777777" w:rsidR="00A178B6" w:rsidRP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27DD9B6E" w14:textId="70A92194" w:rsidR="00170621" w:rsidRPr="00A178B6" w:rsidRDefault="00170621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178B6">
        <w:rPr>
          <w:rFonts w:ascii="Arial" w:hAnsi="Arial" w:cs="Arial"/>
          <w:color w:val="0D0D0D" w:themeColor="text1" w:themeTint="F2"/>
        </w:rPr>
        <w:t>Bei der in der Grunddeckung enthaltenen „Verletzung der Sicherheitsvorschriften</w:t>
      </w:r>
      <w:r w:rsidR="00A178B6">
        <w:rPr>
          <w:rFonts w:ascii="Arial" w:hAnsi="Arial" w:cs="Arial"/>
          <w:color w:val="0D0D0D" w:themeColor="text1" w:themeTint="F2"/>
        </w:rPr>
        <w:t xml:space="preserve"> </w:t>
      </w:r>
      <w:r w:rsidRPr="00A178B6">
        <w:rPr>
          <w:rFonts w:ascii="Arial" w:hAnsi="Arial" w:cs="Arial"/>
          <w:color w:val="0D0D0D" w:themeColor="text1" w:themeTint="F2"/>
        </w:rPr>
        <w:t>und Obliegenheiten“ bleibt es allerdings bei der Schadenshöhe von 10.000 Euro.</w:t>
      </w:r>
    </w:p>
    <w:p w14:paraId="237A2FC4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44E44950" w14:textId="77777777" w:rsidR="00A178B6" w:rsidRDefault="00A178B6" w:rsidP="0017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430B4592" w14:textId="77777777" w:rsidR="00170621" w:rsidRPr="00A178B6" w:rsidRDefault="00170621" w:rsidP="003A5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</w:rPr>
      </w:pPr>
    </w:p>
    <w:sectPr w:rsidR="00170621" w:rsidRPr="00A178B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7A28" w14:textId="77777777" w:rsidR="003731F1" w:rsidRDefault="003731F1" w:rsidP="003731F1">
      <w:pPr>
        <w:spacing w:after="0" w:line="240" w:lineRule="auto"/>
      </w:pPr>
      <w:r>
        <w:separator/>
      </w:r>
    </w:p>
  </w:endnote>
  <w:endnote w:type="continuationSeparator" w:id="0">
    <w:p w14:paraId="3911F585" w14:textId="77777777" w:rsidR="003731F1" w:rsidRDefault="003731F1" w:rsidP="0037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3A00" w14:textId="77777777" w:rsidR="003731F1" w:rsidRDefault="003731F1" w:rsidP="003731F1">
      <w:pPr>
        <w:spacing w:after="0" w:line="240" w:lineRule="auto"/>
      </w:pPr>
      <w:r>
        <w:separator/>
      </w:r>
    </w:p>
  </w:footnote>
  <w:footnote w:type="continuationSeparator" w:id="0">
    <w:p w14:paraId="6D637734" w14:textId="77777777" w:rsidR="003731F1" w:rsidRDefault="003731F1" w:rsidP="0037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BC1D8" w14:textId="3624BE23" w:rsidR="003731F1" w:rsidRDefault="003731F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9F1BB5" wp14:editId="04F6C42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0F0EB" w14:textId="39F64B47" w:rsidR="003731F1" w:rsidRDefault="008B3A49" w:rsidP="003731F1">
                          <w:pPr>
                            <w:spacing w:after="0" w:line="240" w:lineRule="auto"/>
                            <w:jc w:val="right"/>
                          </w:pPr>
                          <w:r>
                            <w:t>ERGO Wohngebäudeversicherung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1BB5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14:paraId="0270F0EB" w14:textId="39F64B47" w:rsidR="003731F1" w:rsidRDefault="008B3A49" w:rsidP="003731F1">
                    <w:pPr>
                      <w:spacing w:after="0" w:line="240" w:lineRule="auto"/>
                      <w:jc w:val="right"/>
                    </w:pPr>
                    <w:r>
                      <w:t>ERGO Wohngebäudeversicherung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D0A886" wp14:editId="443D35E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11354F" w14:textId="7E4327CA" w:rsidR="003731F1" w:rsidRDefault="008B3A49" w:rsidP="008B3A4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09.2017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0A886" id="Textfeld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" o:allowincell="f" fillcolor="#c00000" stroked="f">
              <v:textbox style="mso-fit-shape-to-text:t" inset=",0,,0">
                <w:txbxContent>
                  <w:p w14:paraId="7311354F" w14:textId="7E4327CA" w:rsidR="003731F1" w:rsidRDefault="008B3A49" w:rsidP="008B3A4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09.2017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2EE"/>
    <w:multiLevelType w:val="multilevel"/>
    <w:tmpl w:val="DCA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170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54E5"/>
    <w:multiLevelType w:val="hybridMultilevel"/>
    <w:tmpl w:val="52747D1E"/>
    <w:lvl w:ilvl="0" w:tplc="AAC260BA">
      <w:start w:val="12"/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294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422C"/>
    <w:multiLevelType w:val="multilevel"/>
    <w:tmpl w:val="B63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B3269"/>
    <w:multiLevelType w:val="multilevel"/>
    <w:tmpl w:val="219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42FC3"/>
    <w:multiLevelType w:val="multilevel"/>
    <w:tmpl w:val="24E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170D8"/>
    <w:multiLevelType w:val="multilevel"/>
    <w:tmpl w:val="A67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A7025"/>
    <w:multiLevelType w:val="multilevel"/>
    <w:tmpl w:val="FC7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A000B"/>
    <w:multiLevelType w:val="hybridMultilevel"/>
    <w:tmpl w:val="BEFC5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92302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B473A"/>
    <w:multiLevelType w:val="multilevel"/>
    <w:tmpl w:val="726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B40A2"/>
    <w:multiLevelType w:val="hybridMultilevel"/>
    <w:tmpl w:val="925EA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57C53"/>
    <w:multiLevelType w:val="hybridMultilevel"/>
    <w:tmpl w:val="98C07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5550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817DA"/>
    <w:multiLevelType w:val="hybridMultilevel"/>
    <w:tmpl w:val="2A066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96B11"/>
    <w:multiLevelType w:val="multilevel"/>
    <w:tmpl w:val="5A3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22F24"/>
    <w:multiLevelType w:val="hybridMultilevel"/>
    <w:tmpl w:val="00B8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44FA5"/>
    <w:multiLevelType w:val="multilevel"/>
    <w:tmpl w:val="6C5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20C7D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E10CA8"/>
    <w:multiLevelType w:val="hybridMultilevel"/>
    <w:tmpl w:val="A2622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94301"/>
    <w:multiLevelType w:val="hybridMultilevel"/>
    <w:tmpl w:val="803611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3D120C"/>
    <w:multiLevelType w:val="multilevel"/>
    <w:tmpl w:val="0DF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17715"/>
    <w:multiLevelType w:val="hybridMultilevel"/>
    <w:tmpl w:val="5838B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D3850"/>
    <w:multiLevelType w:val="hybridMultilevel"/>
    <w:tmpl w:val="9E628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965B7"/>
    <w:multiLevelType w:val="multilevel"/>
    <w:tmpl w:val="E5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E4C90"/>
    <w:multiLevelType w:val="multilevel"/>
    <w:tmpl w:val="D20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6519A"/>
    <w:multiLevelType w:val="multilevel"/>
    <w:tmpl w:val="F4D426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866C6E"/>
    <w:multiLevelType w:val="hybridMultilevel"/>
    <w:tmpl w:val="23467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B1A5A"/>
    <w:multiLevelType w:val="multilevel"/>
    <w:tmpl w:val="148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27"/>
  </w:num>
  <w:num w:numId="5">
    <w:abstractNumId w:val="25"/>
  </w:num>
  <w:num w:numId="6">
    <w:abstractNumId w:val="29"/>
  </w:num>
  <w:num w:numId="7">
    <w:abstractNumId w:val="16"/>
  </w:num>
  <w:num w:numId="8">
    <w:abstractNumId w:val="4"/>
  </w:num>
  <w:num w:numId="9">
    <w:abstractNumId w:val="22"/>
  </w:num>
  <w:num w:numId="10">
    <w:abstractNumId w:val="8"/>
  </w:num>
  <w:num w:numId="11">
    <w:abstractNumId w:val="6"/>
  </w:num>
  <w:num w:numId="12">
    <w:abstractNumId w:val="11"/>
  </w:num>
  <w:num w:numId="13">
    <w:abstractNumId w:val="18"/>
  </w:num>
  <w:num w:numId="14">
    <w:abstractNumId w:val="7"/>
  </w:num>
  <w:num w:numId="15">
    <w:abstractNumId w:val="1"/>
  </w:num>
  <w:num w:numId="16">
    <w:abstractNumId w:val="3"/>
  </w:num>
  <w:num w:numId="17">
    <w:abstractNumId w:val="17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8"/>
  </w:num>
  <w:num w:numId="23">
    <w:abstractNumId w:val="20"/>
  </w:num>
  <w:num w:numId="24">
    <w:abstractNumId w:val="9"/>
  </w:num>
  <w:num w:numId="25">
    <w:abstractNumId w:val="12"/>
  </w:num>
  <w:num w:numId="26">
    <w:abstractNumId w:val="24"/>
  </w:num>
  <w:num w:numId="27">
    <w:abstractNumId w:val="15"/>
  </w:num>
  <w:num w:numId="28">
    <w:abstractNumId w:val="23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98"/>
    <w:rsid w:val="00023DAE"/>
    <w:rsid w:val="0002570E"/>
    <w:rsid w:val="0004361F"/>
    <w:rsid w:val="0004472E"/>
    <w:rsid w:val="00051A53"/>
    <w:rsid w:val="00061E32"/>
    <w:rsid w:val="000765CB"/>
    <w:rsid w:val="000777CC"/>
    <w:rsid w:val="00080061"/>
    <w:rsid w:val="00091E2A"/>
    <w:rsid w:val="000D3B49"/>
    <w:rsid w:val="000F524A"/>
    <w:rsid w:val="001265C9"/>
    <w:rsid w:val="00162709"/>
    <w:rsid w:val="00162A4A"/>
    <w:rsid w:val="0016629D"/>
    <w:rsid w:val="00170621"/>
    <w:rsid w:val="00195894"/>
    <w:rsid w:val="001A1F8D"/>
    <w:rsid w:val="001C41EB"/>
    <w:rsid w:val="001D1166"/>
    <w:rsid w:val="001D466E"/>
    <w:rsid w:val="001F50BE"/>
    <w:rsid w:val="00200506"/>
    <w:rsid w:val="00224AAD"/>
    <w:rsid w:val="00240441"/>
    <w:rsid w:val="002606DC"/>
    <w:rsid w:val="00263343"/>
    <w:rsid w:val="00263959"/>
    <w:rsid w:val="00295217"/>
    <w:rsid w:val="002C1326"/>
    <w:rsid w:val="002D2932"/>
    <w:rsid w:val="002F3312"/>
    <w:rsid w:val="002F736F"/>
    <w:rsid w:val="00330281"/>
    <w:rsid w:val="00340A84"/>
    <w:rsid w:val="0034232A"/>
    <w:rsid w:val="003613F5"/>
    <w:rsid w:val="003731F1"/>
    <w:rsid w:val="003A58C9"/>
    <w:rsid w:val="003C26DB"/>
    <w:rsid w:val="003D46CB"/>
    <w:rsid w:val="0041115B"/>
    <w:rsid w:val="00424CAD"/>
    <w:rsid w:val="004723F2"/>
    <w:rsid w:val="00484946"/>
    <w:rsid w:val="00497934"/>
    <w:rsid w:val="00497F8B"/>
    <w:rsid w:val="004A4F88"/>
    <w:rsid w:val="004C160B"/>
    <w:rsid w:val="00504EDE"/>
    <w:rsid w:val="005133D0"/>
    <w:rsid w:val="00517A17"/>
    <w:rsid w:val="005378C0"/>
    <w:rsid w:val="005803F4"/>
    <w:rsid w:val="00584639"/>
    <w:rsid w:val="005F76B6"/>
    <w:rsid w:val="00622040"/>
    <w:rsid w:val="00664EF6"/>
    <w:rsid w:val="006715DA"/>
    <w:rsid w:val="00687482"/>
    <w:rsid w:val="006A19D5"/>
    <w:rsid w:val="006C6365"/>
    <w:rsid w:val="006D21B2"/>
    <w:rsid w:val="00766827"/>
    <w:rsid w:val="00791FBA"/>
    <w:rsid w:val="00792D85"/>
    <w:rsid w:val="00796403"/>
    <w:rsid w:val="007C4E98"/>
    <w:rsid w:val="008065E8"/>
    <w:rsid w:val="00876184"/>
    <w:rsid w:val="00894054"/>
    <w:rsid w:val="008A20C6"/>
    <w:rsid w:val="008A3E82"/>
    <w:rsid w:val="008B1661"/>
    <w:rsid w:val="008B3A49"/>
    <w:rsid w:val="00904474"/>
    <w:rsid w:val="0092526F"/>
    <w:rsid w:val="00950A24"/>
    <w:rsid w:val="00954D66"/>
    <w:rsid w:val="0097104A"/>
    <w:rsid w:val="00984484"/>
    <w:rsid w:val="00992545"/>
    <w:rsid w:val="009B5F3F"/>
    <w:rsid w:val="009C1214"/>
    <w:rsid w:val="00A00B77"/>
    <w:rsid w:val="00A12E52"/>
    <w:rsid w:val="00A178B6"/>
    <w:rsid w:val="00A5694A"/>
    <w:rsid w:val="00A80608"/>
    <w:rsid w:val="00A87ABB"/>
    <w:rsid w:val="00A90E26"/>
    <w:rsid w:val="00AA1207"/>
    <w:rsid w:val="00AE5F05"/>
    <w:rsid w:val="00B00F74"/>
    <w:rsid w:val="00B159FC"/>
    <w:rsid w:val="00B75C1F"/>
    <w:rsid w:val="00B84EEA"/>
    <w:rsid w:val="00C437CF"/>
    <w:rsid w:val="00CB7741"/>
    <w:rsid w:val="00CE263A"/>
    <w:rsid w:val="00D12EA0"/>
    <w:rsid w:val="00D1656A"/>
    <w:rsid w:val="00D52BF0"/>
    <w:rsid w:val="00D606CC"/>
    <w:rsid w:val="00D67C06"/>
    <w:rsid w:val="00D67EA2"/>
    <w:rsid w:val="00D84A1B"/>
    <w:rsid w:val="00D9414E"/>
    <w:rsid w:val="00E36790"/>
    <w:rsid w:val="00E44E52"/>
    <w:rsid w:val="00E7101F"/>
    <w:rsid w:val="00E72707"/>
    <w:rsid w:val="00E73496"/>
    <w:rsid w:val="00E83483"/>
    <w:rsid w:val="00E83A3D"/>
    <w:rsid w:val="00E954E8"/>
    <w:rsid w:val="00EB20C6"/>
    <w:rsid w:val="00EB6DA6"/>
    <w:rsid w:val="00ED2EDA"/>
    <w:rsid w:val="00EF4C5F"/>
    <w:rsid w:val="00F0776C"/>
    <w:rsid w:val="00F44C65"/>
    <w:rsid w:val="00F6692A"/>
    <w:rsid w:val="00FC4C6B"/>
    <w:rsid w:val="00FD423B"/>
    <w:rsid w:val="00FD4A8D"/>
    <w:rsid w:val="00FE289F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A6CC16"/>
  <w15:chartTrackingRefBased/>
  <w15:docId w15:val="{9506B709-CB47-4341-8524-11B2913D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03F4"/>
  </w:style>
  <w:style w:type="paragraph" w:styleId="berschrift1">
    <w:name w:val="heading 1"/>
    <w:basedOn w:val="Standard"/>
    <w:next w:val="Standard"/>
    <w:link w:val="berschrift1Zchn"/>
    <w:uiPriority w:val="9"/>
    <w:qFormat/>
    <w:rsid w:val="00EF4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C4E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E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E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E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E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E9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4C5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F4C5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F4C5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4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EF4C5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F4C5F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0777C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8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8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4849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1F1"/>
  </w:style>
  <w:style w:type="paragraph" w:styleId="Fuzeile">
    <w:name w:val="footer"/>
    <w:basedOn w:val="Standard"/>
    <w:link w:val="Fu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CEAF-2CF1-499B-AA4F-8EEE48F6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D1B45EB3.dotm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Schütz, Silke (HSSBD)</dc:creator>
  <cp:keywords/>
  <dc:description/>
  <cp:lastModifiedBy>Hoffmann, Jens (PHSBHH)</cp:lastModifiedBy>
  <cp:revision>4</cp:revision>
  <cp:lastPrinted>2017-08-16T11:59:00Z</cp:lastPrinted>
  <dcterms:created xsi:type="dcterms:W3CDTF">2017-08-22T09:21:00Z</dcterms:created>
  <dcterms:modified xsi:type="dcterms:W3CDTF">2017-08-22T09:27:00Z</dcterms:modified>
</cp:coreProperties>
</file>